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480" w:lineRule="auto"/>
        <w:jc w:val="right"/>
        <w:rPr>
          <w:rFonts w:ascii="Songti TC Regular" w:cs="Songti TC Regular" w:hAnsi="Songti TC Regular" w:eastAsia="Songti TC Regular"/>
          <w:sz w:val="24"/>
          <w:szCs w:val="24"/>
        </w:rPr>
      </w:pPr>
      <w:r>
        <w:rPr>
          <w:rFonts w:eastAsia="Songti TC Regular" w:hint="eastAsia"/>
          <w:sz w:val="24"/>
          <w:szCs w:val="24"/>
          <w:rtl w:val="0"/>
          <w:lang w:val="zh-TW" w:eastAsia="zh-TW"/>
        </w:rPr>
        <w:t>中文</w:t>
      </w:r>
      <w:r>
        <w:rPr>
          <w:rFonts w:ascii="Songti TC Regular" w:hAnsi="Songti TC Regular"/>
          <w:sz w:val="24"/>
          <w:szCs w:val="24"/>
          <w:rtl w:val="0"/>
          <w:lang w:val="zh-TW" w:eastAsia="zh-TW"/>
        </w:rPr>
        <w:t xml:space="preserve">427  </w:t>
        <w:tab/>
        <w:tab/>
        <w:tab/>
        <w:tab/>
        <w:tab/>
        <w:tab/>
        <w:tab/>
        <w:tab/>
        <w:tab/>
        <w:t xml:space="preserve">     2023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年</w:t>
      </w:r>
      <w:r>
        <w:rPr>
          <w:rFonts w:ascii="Songti TC Regular" w:hAnsi="Songti TC Regular"/>
          <w:sz w:val="24"/>
          <w:szCs w:val="24"/>
          <w:rtl w:val="0"/>
          <w:lang w:val="zh-TW" w:eastAsia="zh-TW"/>
        </w:rPr>
        <w:t>1</w:t>
      </w:r>
      <w:r>
        <w:rPr>
          <w:rFonts w:ascii="Songti TC Regular" w:hAnsi="Songti TC Regular"/>
          <w:sz w:val="24"/>
          <w:szCs w:val="24"/>
          <w:rtl w:val="0"/>
          <w:lang w:val="zh-CN" w:eastAsia="zh-CN"/>
        </w:rPr>
        <w:t>2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月</w:t>
      </w:r>
      <w:r>
        <w:rPr>
          <w:rFonts w:ascii="Songti TC Regular" w:hAnsi="Songti TC Regular"/>
          <w:sz w:val="24"/>
          <w:szCs w:val="24"/>
          <w:rtl w:val="0"/>
          <w:lang w:val="zh-CN" w:eastAsia="zh-CN"/>
        </w:rPr>
        <w:t>11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日</w:t>
      </w:r>
    </w:p>
    <w:p>
      <w:pPr>
        <w:pStyle w:val="Body A"/>
        <w:spacing w:line="480" w:lineRule="auto"/>
        <w:jc w:val="center"/>
        <w:rPr>
          <w:rFonts w:ascii="Songti TC Regular" w:cs="Songti TC Regular" w:hAnsi="Songti TC Regular" w:eastAsia="Songti TC Regular"/>
          <w:sz w:val="24"/>
          <w:szCs w:val="24"/>
          <w:lang w:val="zh-TW" w:eastAsia="zh-TW"/>
        </w:rPr>
      </w:pPr>
      <w:r>
        <w:rPr>
          <w:rFonts w:eastAsia="Songti TC Regular" w:hint="eastAsia"/>
          <w:sz w:val="24"/>
          <w:szCs w:val="24"/>
          <w:rtl w:val="0"/>
          <w:lang w:val="zh-TW" w:eastAsia="zh-TW"/>
        </w:rPr>
        <w:t>春草为什么要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与娄大哥发生性关系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？</w:t>
      </w:r>
    </w:p>
    <w:p>
      <w:pPr>
        <w:pStyle w:val="Body A"/>
        <w:spacing w:line="480" w:lineRule="auto"/>
        <w:jc w:val="center"/>
        <w:rPr>
          <w:rFonts w:ascii="Songti TC Regular" w:cs="Songti TC Regular" w:hAnsi="Songti TC Regular" w:eastAsia="Songti TC Regular"/>
          <w:sz w:val="24"/>
          <w:szCs w:val="24"/>
        </w:rPr>
      </w:pPr>
      <w:r>
        <w:rPr>
          <w:rFonts w:eastAsia="Songti TC Regular" w:hint="eastAsia"/>
          <w:sz w:val="24"/>
          <w:szCs w:val="24"/>
          <w:rtl w:val="0"/>
          <w:lang w:val="zh-TW" w:eastAsia="zh-TW"/>
        </w:rPr>
        <w:t>詹世娜</w:t>
      </w:r>
    </w:p>
    <w:p>
      <w:pPr>
        <w:pStyle w:val="Body A"/>
        <w:spacing w:line="480" w:lineRule="auto"/>
        <w:rPr>
          <w:rFonts w:ascii="Songti TC Regular" w:cs="Songti TC Regular" w:hAnsi="Songti TC Regular" w:eastAsia="Songti TC Regular"/>
          <w:sz w:val="24"/>
          <w:szCs w:val="24"/>
        </w:rPr>
      </w:pPr>
      <w:r>
        <w:rPr>
          <w:rFonts w:eastAsia="Songti TC Regular" w:hint="eastAsia"/>
          <w:sz w:val="24"/>
          <w:szCs w:val="24"/>
          <w:rtl w:val="0"/>
          <w:lang w:val="zh-TW" w:eastAsia="zh-TW"/>
        </w:rPr>
        <w:t xml:space="preserve">        《春草》第二十一章中，我们的主角春草发生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了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婚外情。作为读者，我们以前很了解的春草突然做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出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了这么不符合性格的一件事情让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人感到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很惊讶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。可是，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考虑到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社会压力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以及中国社会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人与人之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间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的关系时，春草的行为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又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是可以理解的。春草跟娄大哥发生性关系的原因可能有几个：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首先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春草可能因为想要还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娄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大哥钱而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被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他拒绝了，因此要找到另一个办法来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偿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还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；其次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她也可能因为小的时候被堂伯骚扰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过，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现在决定要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在性关系中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找到自主性；第三，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可能因为她太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想做一个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符合社会预期的女人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。这三个原因都值得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深入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讨论。本篇文章通过分析中国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文化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和美国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文化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对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>“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性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>”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的态度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的异同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，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来探索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春草跟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娄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大哥发生性关系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背后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的原因。</w:t>
      </w:r>
    </w:p>
    <w:p>
      <w:pPr>
        <w:pStyle w:val="Body A"/>
        <w:spacing w:line="480" w:lineRule="auto"/>
        <w:rPr>
          <w:rFonts w:ascii="Songti TC Regular" w:cs="Songti TC Regular" w:hAnsi="Songti TC Regular" w:eastAsia="Songti TC Regular"/>
          <w:sz w:val="24"/>
          <w:szCs w:val="24"/>
        </w:rPr>
      </w:pPr>
      <w:r>
        <w:rPr>
          <w:rFonts w:ascii="Songti TC Regular" w:hAnsi="Songti TC Regular"/>
          <w:sz w:val="24"/>
          <w:szCs w:val="24"/>
          <w:rtl w:val="0"/>
          <w:lang w:val="zh-TW" w:eastAsia="zh-TW"/>
        </w:rPr>
        <w:t xml:space="preserve">        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因为春草有社会压力还娄大哥钱，他不愿意接收时，春草不得已找到另一个办法来还钱。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春草去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娄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大哥家的目的是还她之前借的钱。他们的关系很好，甚至视对方为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兄妹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，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娄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大哥拒绝了，说他帮同乡的忙是应该的。我们上次谈到了在中国文化中，人与人之间的关系很重视人情互换。敬茹在第三篇文章中写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道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>“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受到儒家礼尚往来的思想，中国的人际关系也有着重要的人情互换的特征。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>”</w:t>
      </w:r>
      <w:r>
        <w:rPr>
          <w:rFonts w:ascii="Songti TC Regular" w:cs="Songti TC Regular" w:hAnsi="Songti TC Regular" w:eastAsia="Songti TC Regular"/>
          <w:sz w:val="24"/>
          <w:szCs w:val="24"/>
          <w:vertAlign w:val="superscript"/>
          <w:lang w:val="zh-TW" w:eastAsia="zh-TW"/>
        </w:rPr>
        <w:footnoteReference w:id="1"/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 xml:space="preserve"> 所以，春草跟娄大哥的关系虽然很好，但是春草不能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逃离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社会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这种对人情互换的预期，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如果不能把钱还给娄大哥，她会感到不舒服、很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忧心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。在</w:t>
      </w:r>
      <w:r>
        <w:rPr>
          <w:rFonts w:ascii="Songti TC Regular" w:hAnsi="Songti TC Regular"/>
          <w:sz w:val="24"/>
          <w:szCs w:val="24"/>
          <w:rtl w:val="0"/>
          <w:lang w:val="zh-TW" w:eastAsia="zh-TW"/>
        </w:rPr>
        <w:t>Gao Ge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的《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初探中国人际沟通中的</w:t>
      </w:r>
      <w:r>
        <w:rPr>
          <w:rFonts w:ascii="Songti TC Regular" w:hAnsi="Songti TC Regular" w:hint="default"/>
          <w:sz w:val="24"/>
          <w:szCs w:val="24"/>
          <w:rtl w:val="0"/>
          <w:lang w:val="zh-CN" w:eastAsia="zh-CN"/>
        </w:rPr>
        <w:t>“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面子</w:t>
      </w:r>
      <w:r>
        <w:rPr>
          <w:rFonts w:ascii="Songti TC Regular" w:hAnsi="Songti TC Regular" w:hint="default"/>
          <w:sz w:val="24"/>
          <w:szCs w:val="24"/>
          <w:rtl w:val="0"/>
          <w:lang w:val="zh-CN" w:eastAsia="zh-CN"/>
        </w:rPr>
        <w:t>”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与</w:t>
      </w:r>
      <w:r>
        <w:rPr>
          <w:rFonts w:ascii="Songti TC Regular" w:hAnsi="Songti TC Regular" w:hint="default"/>
          <w:sz w:val="24"/>
          <w:szCs w:val="24"/>
          <w:rtl w:val="0"/>
          <w:lang w:val="zh-CN" w:eastAsia="zh-CN"/>
        </w:rPr>
        <w:t>“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为他人着想</w:t>
      </w:r>
      <w:r>
        <w:rPr>
          <w:rFonts w:ascii="Songti TC Regular" w:hAnsi="Songti TC Regular" w:hint="default"/>
          <w:sz w:val="24"/>
          <w:szCs w:val="24"/>
          <w:rtl w:val="0"/>
          <w:lang w:val="zh-CN" w:eastAsia="zh-CN"/>
        </w:rPr>
        <w:t>”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》文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中，作者说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>“‘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对不起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>’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的感觉影响人的思想，感情与行为。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>‘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对不起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>’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的感觉来自于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一个人对另一个人的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感恩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之情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>”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。</w:t>
      </w:r>
      <w:r>
        <w:rPr>
          <w:rFonts w:ascii="Songti TC Regular" w:cs="Songti TC Regular" w:hAnsi="Songti TC Regular" w:eastAsia="Songti TC Regular"/>
          <w:sz w:val="24"/>
          <w:szCs w:val="24"/>
          <w:vertAlign w:val="superscript"/>
          <w:lang w:val="zh-TW" w:eastAsia="zh-TW"/>
        </w:rPr>
        <w:footnoteReference w:id="2"/>
      </w:r>
      <w:r>
        <w:rPr>
          <w:rFonts w:ascii="Songti TC Regular" w:hAnsi="Songti TC Regular"/>
          <w:sz w:val="24"/>
          <w:szCs w:val="24"/>
          <w:rtl w:val="0"/>
          <w:lang w:val="zh-TW" w:eastAsia="zh-TW"/>
        </w:rPr>
        <w:t xml:space="preserve"> </w:t>
      </w:r>
      <w:r>
        <w:rPr>
          <w:rFonts w:ascii="Songti TC Regular" w:cs="Songti TC Regular" w:hAnsi="Songti TC Regular" w:eastAsia="Songti TC Regular"/>
          <w:sz w:val="24"/>
          <w:szCs w:val="24"/>
          <w:vertAlign w:val="superscript"/>
          <w:lang w:val="zh-TW" w:eastAsia="zh-TW"/>
        </w:rPr>
        <w:footnoteReference w:id="3"/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 xml:space="preserve"> 因为春草有这种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>“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对不起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>”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娄大哥的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感觉，所以她要尽量想办法还钱，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同时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因为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她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对男人的理解只是他们很喜欢女人的身体而想要跟他发生性关系。在美国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文化的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色情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行业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中，这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类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故事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在小说或视频里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很常见：一个人（大部分的时候是个女人）因为没有钱还给另一个人，而愿意跟他发生性关系或试试勾引他发生性关系。她的理由是他们发生性关系后，她所欠的钱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就还清了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。这样的故事在美国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的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色情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行业中虽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很常见，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但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在真实世界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却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很不切实际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，也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很少看到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，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也跟春草的情况有些不同，其中之一是春草跟娄大哥发生性关系后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她所欠的钱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还没还清。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因为美国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文化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与中国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文化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有不同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的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对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>“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人情互换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>”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的态度，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春草跟娄大哥发生性关系可以解决</w:t>
      </w:r>
      <w:r>
        <w:rPr>
          <w:rFonts w:ascii="Songti TC Regular" w:hAnsi="Songti TC Regular" w:hint="default"/>
          <w:sz w:val="24"/>
          <w:szCs w:val="24"/>
          <w:rtl w:val="0"/>
          <w:lang w:val="zh-CN" w:eastAsia="zh-CN"/>
        </w:rPr>
        <w:t>“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人情互换</w:t>
      </w:r>
      <w:r>
        <w:rPr>
          <w:rFonts w:ascii="Songti TC Regular" w:hAnsi="Songti TC Regular" w:hint="default"/>
          <w:sz w:val="24"/>
          <w:szCs w:val="24"/>
          <w:rtl w:val="0"/>
          <w:lang w:val="zh-CN" w:eastAsia="zh-CN"/>
        </w:rPr>
        <w:t>”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的问题，但不能解决还钱的问题。因为两种文化的不同，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一般来说，美国人可能没有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同样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的社会和文化压力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去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还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人情，美国文化常常看重钱而看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轻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人际关系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。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所以到头来，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对春草来讲，这样的交换很有道理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与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逻辑。</w:t>
      </w:r>
    </w:p>
    <w:p>
      <w:pPr>
        <w:pStyle w:val="Body A"/>
        <w:spacing w:line="480" w:lineRule="auto"/>
        <w:rPr>
          <w:rFonts w:ascii="Songti TC Regular" w:cs="Songti TC Regular" w:hAnsi="Songti TC Regular" w:eastAsia="Songti TC Regular"/>
          <w:sz w:val="24"/>
          <w:szCs w:val="24"/>
        </w:rPr>
      </w:pPr>
      <w:r>
        <w:rPr>
          <w:rFonts w:eastAsia="Songti TC Regular" w:hint="eastAsia"/>
          <w:sz w:val="24"/>
          <w:szCs w:val="24"/>
          <w:rtl w:val="0"/>
          <w:lang w:val="zh-TW" w:eastAsia="zh-TW"/>
        </w:rPr>
        <w:t xml:space="preserve">       春草愿意跟娄大哥发生性关系的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第二个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原因也有可能是因为她小的时候被骚扰这件事。我在第二篇文章中解释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过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为什么堂伯骚扰她对她的性格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发展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有很大的影响。我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以为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那件事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的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发生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直接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导致了她跟何水远开始谈恋爱，也说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过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>“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因为无法处理被堂伯骚扰的事实，她只能把这件事放在脑后，希望能忘记自己的心理创伤。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>”</w:t>
      </w:r>
      <w:r>
        <w:rPr>
          <w:rFonts w:ascii="Songti TC Regular" w:cs="Songti TC Regular" w:hAnsi="Songti TC Regular" w:eastAsia="Songti TC Regular"/>
          <w:sz w:val="24"/>
          <w:szCs w:val="24"/>
          <w:vertAlign w:val="superscript"/>
          <w:lang w:val="zh-TW" w:eastAsia="zh-TW"/>
        </w:rPr>
        <w:footnoteReference w:id="4"/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 xml:space="preserve"> 除了影响她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之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后的关系之外，也可以说这件事影响了她对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>“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性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>”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的了解而导致她想要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恢复自己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对性的主动性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。换句话说，她终于想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要正视</w:t>
      </w:r>
      <w:r>
        <w:rPr>
          <w:rFonts w:ascii="Songti TC Regular" w:hAnsi="Songti TC Regular" w:hint="default"/>
          <w:sz w:val="24"/>
          <w:szCs w:val="24"/>
          <w:rtl w:val="0"/>
          <w:lang w:val="zh-CN" w:eastAsia="zh-CN"/>
        </w:rPr>
        <w:t>“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性</w:t>
      </w:r>
      <w:r>
        <w:rPr>
          <w:rFonts w:ascii="Songti TC Regular" w:hAnsi="Songti TC Regular" w:hint="default"/>
          <w:sz w:val="24"/>
          <w:szCs w:val="24"/>
          <w:rtl w:val="0"/>
          <w:lang w:val="zh-CN" w:eastAsia="zh-CN"/>
        </w:rPr>
        <w:t>”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的问题，直接面对。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春草当然不理解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>“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恢复自己的性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主动性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>”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是什么意思，不过她的行为和想法表明她已经意识到了自己的性，也已经知道其他人对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自己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有兴趣。小说中说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>“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她去搀扶他</w:t>
      </w:r>
      <w:r>
        <w:rPr>
          <w:rFonts w:ascii="Songti TC Regular" w:hAnsi="Songti TC Regular"/>
          <w:sz w:val="24"/>
          <w:szCs w:val="24"/>
          <w:rtl w:val="0"/>
          <w:lang w:val="zh-TW" w:eastAsia="zh-TW"/>
        </w:rPr>
        <w:t xml:space="preserve">, 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故意靠得很近，用自己的胸脯去贴他。她心里有数，自己那个地方是最能迷男人的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，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从十五岁起堂伯就让她明白了这一点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>”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（</w:t>
      </w:r>
      <w:r>
        <w:rPr>
          <w:rFonts w:ascii="Songti TC Regular" w:hAnsi="Songti TC Regular"/>
          <w:sz w:val="24"/>
          <w:szCs w:val="24"/>
          <w:rtl w:val="0"/>
          <w:lang w:val="zh-TW" w:eastAsia="zh-TW"/>
        </w:rPr>
        <w:t>242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）。因为十五岁的时候，堂伯骚扰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了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她，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所以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她现在知道男人对她身体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的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哪一部分有兴趣。这也是春草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取得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另一个男人的注意的机会，尤其是一个学历高又成功的城里人的注意。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她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一直喜欢那样的人，而且娄大哥对她很好，她当然很兴奋，很想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得到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他。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春草的性意识让她主动利用自己的性去达到自己的目的。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因此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主动决定想要跟娄大哥发生性关系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似乎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很有女权主义的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逻辑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。</w:t>
      </w:r>
    </w:p>
    <w:p>
      <w:pPr>
        <w:pStyle w:val="Body A"/>
        <w:spacing w:line="480" w:lineRule="auto"/>
        <w:rPr>
          <w:rFonts w:ascii="Songti TC Regular" w:cs="Songti TC Regular" w:hAnsi="Songti TC Regular" w:eastAsia="Songti TC Regular"/>
          <w:sz w:val="24"/>
          <w:szCs w:val="24"/>
        </w:rPr>
      </w:pPr>
      <w:r>
        <w:rPr>
          <w:rFonts w:eastAsia="Songti TC Regular" w:hint="eastAsia"/>
          <w:sz w:val="24"/>
          <w:szCs w:val="24"/>
          <w:rtl w:val="0"/>
          <w:lang w:val="zh-TW" w:eastAsia="zh-TW"/>
        </w:rPr>
        <w:t xml:space="preserve">         春草虽然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很有可能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在探索自己的性，但是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她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想跟娄大哥发生性关系不太可能是因为她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具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有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>“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女权主义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>”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的思想，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其实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她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连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一点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>“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女权主义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>”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的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想法都没有，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甚至不知道什么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是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女权主义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。她的行为，对有些人来说可能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具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有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一定的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女权主义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性质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，不过因为她的目的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明显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不是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为了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打破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社会对女性在性方面的禁忌，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而是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为了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取悦娄大哥，所以我们不应该把她看成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是代表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女权主义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的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人物。她只是很努力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去迎合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社会对女人的要求的一个人。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我们在这一点可以看得出来春草与小说开始时的巨大变化。她以前不了解社会对女人的要求，觉得自己不能上学很不公平而不愿意接受。可是到现在，她很愿意接受社会对女人所有的要求。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春草发现娄大哥的家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很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乱时，马上开始打扫，她想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>“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看来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娄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大哥这里的确没有女人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 xml:space="preserve">” 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（</w:t>
      </w:r>
      <w:r>
        <w:rPr>
          <w:rFonts w:ascii="Songti TC Regular" w:hAnsi="Songti TC Regular"/>
          <w:sz w:val="24"/>
          <w:szCs w:val="24"/>
          <w:rtl w:val="0"/>
          <w:lang w:val="zh-TW" w:eastAsia="zh-TW"/>
        </w:rPr>
        <w:t>238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）。她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甚至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说她能每个星期来帮娄大哥打扫房间、做饭。因为她对社会对女人要求的理解来自她母亲每天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里里外外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照顾家庭，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牺牲一切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，所以春草认为顾家是女人的责任，因此也认为愿意跟男人发生性关系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也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是女人的责任。还有，娄大哥第一次拒绝春草时，她的反应不是自己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什没错了什么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，反而是娄大哥一定有问题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，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>“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春草有些尴尬，更有些不解。这个娄大哥怎么啦？几年不沾女人，也不想？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>”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（</w:t>
      </w:r>
      <w:r>
        <w:rPr>
          <w:rFonts w:ascii="Songti TC Regular" w:hAnsi="Songti TC Regular"/>
          <w:sz w:val="24"/>
          <w:szCs w:val="24"/>
          <w:rtl w:val="0"/>
          <w:lang w:val="zh-TW" w:eastAsia="zh-TW"/>
        </w:rPr>
        <w:t>242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）。她无法弄明白一个男人怎么可能不想要发生性关系。我觉得这一点也是她为什么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面临何水远时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没有感到内疚，甚至还生他的气。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>“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她跟娄大哥那样</w:t>
      </w:r>
      <w:r>
        <w:rPr>
          <w:rFonts w:ascii="Songti TC Regular" w:hAnsi="Songti TC Regular" w:hint="default"/>
          <w:rtl w:val="0"/>
          <w:lang w:val="zh-CN" w:eastAsia="zh-CN"/>
        </w:rPr>
        <w:t>’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做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>’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是为了这个家，那是他们创业的一部分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>”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（</w:t>
      </w:r>
      <w:r>
        <w:rPr>
          <w:rFonts w:ascii="Songti TC Regular" w:hAnsi="Songti TC Regular"/>
          <w:sz w:val="24"/>
          <w:szCs w:val="24"/>
          <w:rtl w:val="0"/>
          <w:lang w:val="zh-TW" w:eastAsia="zh-TW"/>
        </w:rPr>
        <w:t>245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）。春草这么想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令人担忧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。她认为社会对女人的要求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没有上限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，而她一定要符合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这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所有的要求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，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要不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然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她跟她家人就不能成功。</w:t>
      </w:r>
    </w:p>
    <w:p>
      <w:pPr>
        <w:pStyle w:val="Body A"/>
        <w:spacing w:line="480" w:lineRule="auto"/>
        <w:rPr>
          <w:rFonts w:ascii="Songti TC Regular" w:cs="Songti TC Regular" w:hAnsi="Songti TC Regular" w:eastAsia="Songti TC Regular"/>
          <w:sz w:val="24"/>
          <w:szCs w:val="24"/>
          <w:lang w:val="zh-TW" w:eastAsia="zh-TW"/>
        </w:rPr>
      </w:pPr>
      <w:r>
        <w:rPr>
          <w:rFonts w:ascii="Songti TC Regular" w:hAnsi="Songti TC Regular"/>
          <w:sz w:val="24"/>
          <w:szCs w:val="24"/>
          <w:rtl w:val="0"/>
          <w:lang w:val="zh-TW" w:eastAsia="zh-TW"/>
        </w:rPr>
        <w:t xml:space="preserve">        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由于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春草受到了社会对她跟所有女人的压力，所以她的作为有时令读者又生气又心烦。她小时候被骚扰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对她产生了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巨大的影响，到现在她还在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应对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十五岁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时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发生的事情。面临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着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来自乡村的家庭背景，进城时一方面要适应新的环境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尝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创业，另一方面要照顾孩子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，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春草常常很担心孩子的健康以及自己能不能找到东西吃，她没有时间思考她发生性婚外情是不是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>“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正确</w:t>
      </w:r>
      <w:r>
        <w:rPr>
          <w:rFonts w:ascii="Songti TC Regular" w:hAnsi="Songti TC Regular" w:hint="default"/>
          <w:sz w:val="24"/>
          <w:szCs w:val="24"/>
          <w:rtl w:val="0"/>
          <w:lang w:val="zh-TW" w:eastAsia="zh-TW"/>
        </w:rPr>
        <w:t>”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的决定。我们能从读者的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价值观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来批评她的行为，不过，真的去了解这个角色时，她的行为却</w:t>
      </w:r>
      <w:r>
        <w:rPr>
          <w:rFonts w:eastAsia="Songti TC Regular" w:hint="eastAsia"/>
          <w:sz w:val="24"/>
          <w:szCs w:val="24"/>
          <w:rtl w:val="0"/>
          <w:lang w:val="zh-CN" w:eastAsia="zh-CN"/>
        </w:rPr>
        <w:t>有其文化的、心理的、社会的深层原因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。</w:t>
      </w:r>
    </w:p>
    <w:p>
      <w:pPr>
        <w:pStyle w:val="Body A"/>
        <w:spacing w:line="480" w:lineRule="auto"/>
        <w:rPr>
          <w:rFonts w:ascii="Songti TC Regular" w:cs="Songti TC Regular" w:hAnsi="Songti TC Regular" w:eastAsia="Songti TC Regular"/>
          <w:sz w:val="24"/>
          <w:szCs w:val="24"/>
        </w:rPr>
      </w:pPr>
    </w:p>
    <w:p>
      <w:pPr>
        <w:pStyle w:val="Body A"/>
        <w:spacing w:line="480" w:lineRule="auto"/>
        <w:rPr>
          <w:rFonts w:ascii="Songti TC Regular" w:cs="Songti TC Regular" w:hAnsi="Songti TC Regular" w:eastAsia="Songti TC Regular"/>
          <w:sz w:val="24"/>
          <w:szCs w:val="24"/>
        </w:rPr>
      </w:pPr>
    </w:p>
    <w:p>
      <w:pPr>
        <w:pStyle w:val="Body A"/>
        <w:spacing w:line="480" w:lineRule="auto"/>
        <w:rPr>
          <w:rFonts w:ascii="Songti TC Regular" w:cs="Songti TC Regular" w:hAnsi="Songti TC Regular" w:eastAsia="Songti TC Regular"/>
          <w:sz w:val="24"/>
          <w:szCs w:val="24"/>
        </w:rPr>
      </w:pPr>
    </w:p>
    <w:p>
      <w:pPr>
        <w:pStyle w:val="Body A"/>
        <w:spacing w:line="480" w:lineRule="auto"/>
        <w:jc w:val="right"/>
      </w:pPr>
      <w:r>
        <w:rPr>
          <w:rFonts w:eastAsia="Songti TC Regular" w:hint="eastAsia"/>
          <w:sz w:val="24"/>
          <w:szCs w:val="24"/>
          <w:rtl w:val="0"/>
          <w:lang w:val="zh-TW" w:eastAsia="zh-TW"/>
        </w:rPr>
        <w:t>字数：</w:t>
      </w:r>
      <w:r>
        <w:rPr>
          <w:rFonts w:ascii="Songti TC Regular" w:hAnsi="Songti TC Regular"/>
          <w:sz w:val="24"/>
          <w:szCs w:val="24"/>
          <w:rtl w:val="0"/>
          <w:lang w:val="zh-TW" w:eastAsia="zh-TW"/>
        </w:rPr>
        <w:t>2</w:t>
      </w:r>
      <w:r>
        <w:rPr>
          <w:rFonts w:ascii="Songti TC Regular" w:hAnsi="Songti TC Regular"/>
          <w:sz w:val="24"/>
          <w:szCs w:val="24"/>
          <w:rtl w:val="0"/>
          <w:lang w:val="zh-CN" w:eastAsia="zh-CN"/>
        </w:rPr>
        <w:t>346</w:t>
      </w:r>
      <w:r>
        <w:rPr>
          <w:rFonts w:eastAsia="Songti TC Regular" w:hint="eastAsia"/>
          <w:sz w:val="24"/>
          <w:szCs w:val="24"/>
          <w:rtl w:val="0"/>
          <w:lang w:val="zh-TW" w:eastAsia="zh-TW"/>
        </w:rPr>
        <w:t>字</w:t>
      </w:r>
      <w:r>
        <w:rPr>
          <w:rFonts w:ascii="Songti TC Regular" w:cs="Songti TC Regular" w:hAnsi="Songti TC Regular" w:eastAsia="Songti TC Regular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ongti SC Regular">
    <w:charset w:val="00"/>
    <w:family w:val="roman"/>
    <w:pitch w:val="default"/>
  </w:font>
  <w:font w:name="Songti TC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40"/>
        <w:tab w:val="clear" w:pos="9020"/>
      </w:tabs>
    </w:pPr>
    <w:r>
      <w:rPr>
        <w:rFonts w:ascii="Songti SC Regular" w:hAnsi="Songti SC Regular"/>
      </w:rPr>
      <w:tab/>
      <w:tab/>
    </w:r>
    <w:r>
      <w:rPr>
        <w:rFonts w:ascii="Songti SC Regular" w:hAnsi="Songti SC Regular"/>
      </w:rPr>
      <w:fldChar w:fldCharType="begin" w:fldLock="0"/>
    </w:r>
    <w:r>
      <w:rPr>
        <w:rFonts w:ascii="Songti SC Regular" w:hAnsi="Songti SC Regular"/>
      </w:rPr>
      <w:instrText xml:space="preserve"> PAGE </w:instrText>
    </w:r>
    <w:r>
      <w:rPr>
        <w:rFonts w:ascii="Songti SC Regular" w:hAnsi="Songti SC Regular"/>
      </w:rPr>
      <w:fldChar w:fldCharType="separate" w:fldLock="0"/>
    </w:r>
    <w:r>
      <w:rPr>
        <w:rFonts w:ascii="Songti SC Regular" w:hAnsi="Songti SC Regular"/>
      </w:rPr>
    </w:r>
    <w:r>
      <w:rPr>
        <w:rFonts w:ascii="Songti SC Regular" w:hAnsi="Songti SC Regular"/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"/>
      </w:pPr>
      <w:r>
        <w:rPr>
          <w:rFonts w:ascii="Songti TC Regular" w:cs="Songti TC Regular" w:hAnsi="Songti TC Regular" w:eastAsia="Songti TC Regular"/>
          <w:sz w:val="24"/>
          <w:szCs w:val="24"/>
          <w:vertAlign w:val="superscript"/>
        </w:rPr>
        <w:footnoteRef/>
      </w:r>
      <w:r>
        <w:rPr>
          <w:rFonts w:ascii="Songti SC Regular" w:hAnsi="Songti SC Regular"/>
          <w:rtl w:val="0"/>
        </w:rPr>
        <w:t xml:space="preserve"> </w:t>
      </w:r>
      <w:r>
        <w:rPr>
          <w:rFonts w:eastAsia="Songti SC Regular" w:hint="eastAsia"/>
          <w:rtl w:val="0"/>
          <w:lang w:val="zh-TW" w:eastAsia="zh-TW"/>
        </w:rPr>
        <w:t>杨敬茹</w:t>
      </w:r>
      <w:r>
        <w:rPr>
          <w:rFonts w:ascii="Songti SC Regular" w:hAnsi="Songti SC Regular"/>
          <w:rtl w:val="0"/>
          <w:lang w:val="zh-TW" w:eastAsia="zh-TW"/>
        </w:rPr>
        <w:t>.</w:t>
      </w:r>
      <w:r>
        <w:rPr>
          <w:rFonts w:eastAsia="Songti SC Regular" w:hint="eastAsia"/>
          <w:rtl w:val="0"/>
          <w:lang w:val="zh-CN" w:eastAsia="zh-CN"/>
        </w:rPr>
        <w:t>《</w:t>
      </w:r>
      <w:r>
        <w:rPr>
          <w:rFonts w:eastAsia="Songti SC Regular" w:hint="eastAsia"/>
          <w:rtl w:val="0"/>
          <w:lang w:val="zh-TW" w:eastAsia="zh-TW"/>
        </w:rPr>
        <w:t>透过春草看中国和美国人际关系差异</w:t>
      </w:r>
      <w:r>
        <w:rPr>
          <w:rFonts w:eastAsia="Songti SC Regular" w:hint="eastAsia"/>
          <w:rtl w:val="0"/>
          <w:lang w:val="zh-CN" w:eastAsia="zh-CN"/>
        </w:rPr>
        <w:t>》</w:t>
      </w:r>
      <w:r>
        <w:rPr>
          <w:rFonts w:ascii="Songti SC Regular" w:hAnsi="Songti SC Regular"/>
          <w:rtl w:val="0"/>
          <w:lang w:val="zh-TW" w:eastAsia="zh-TW"/>
        </w:rPr>
        <w:t xml:space="preserve"> (2023).</w:t>
      </w:r>
    </w:p>
  </w:footnote>
  <w:footnote w:id="2">
    <w:p>
      <w:pPr>
        <w:pStyle w:val="Footnote"/>
      </w:pPr>
      <w:r>
        <w:rPr>
          <w:rFonts w:ascii="Songti TC Regular" w:cs="Songti TC Regular" w:hAnsi="Songti TC Regular" w:eastAsia="Songti TC Regular"/>
          <w:sz w:val="24"/>
          <w:szCs w:val="24"/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ascii="Songti TC Regular" w:hAnsi="Songti TC Regular"/>
          <w:rtl w:val="0"/>
        </w:rPr>
        <w:t xml:space="preserve">Gao, Ge. </w:t>
      </w:r>
      <w:r>
        <w:rPr>
          <w:rFonts w:cs="Arial Unicode MS" w:eastAsia="Arial Unicode MS" w:hint="default"/>
          <w:rtl w:val="1"/>
          <w:lang w:val="ar-SA" w:bidi="ar-SA"/>
        </w:rPr>
        <w:t>“</w:t>
      </w:r>
      <w:r>
        <w:rPr>
          <w:rFonts w:ascii="Songti TC Regular" w:hAnsi="Songti TC Regular"/>
          <w:rtl w:val="0"/>
          <w:lang w:val="en-US"/>
        </w:rPr>
        <w:t>An Initial Analysis of the Effects of Face and Concern for Other in Chinese Interpersonal Communication.</w:t>
      </w:r>
      <w:r>
        <w:rPr>
          <w:rFonts w:ascii="Songti TC Regular" w:hAnsi="Songti TC Regular" w:hint="default"/>
          <w:rtl w:val="0"/>
        </w:rPr>
        <w:t xml:space="preserve">” </w:t>
      </w:r>
      <w:r>
        <w:rPr>
          <w:rFonts w:ascii="Songti TC Regular" w:hAnsi="Songti TC Regular"/>
          <w:rtl w:val="0"/>
          <w:lang w:val="en-US"/>
        </w:rPr>
        <w:t>International Journal of Intercultural Relations</w:t>
      </w:r>
      <w:r>
        <w:rPr>
          <w:rFonts w:ascii="Songti TC Regular" w:hAnsi="Songti TC Regular"/>
          <w:rtl w:val="0"/>
          <w:lang w:val="pt-PT"/>
        </w:rPr>
        <w:t>, vol. 22, no. 4, 1998, pp. 467</w:t>
      </w:r>
      <w:r>
        <w:rPr>
          <w:rFonts w:ascii="Songti TC Regular" w:hAnsi="Songti TC Regular" w:hint="default"/>
          <w:rtl w:val="0"/>
        </w:rPr>
        <w:t>–</w:t>
      </w:r>
      <w:r>
        <w:rPr>
          <w:rFonts w:ascii="Songti TC Regular" w:hAnsi="Songti TC Regular"/>
          <w:rtl w:val="0"/>
        </w:rPr>
        <w:t>482, doi:10.1016/s0147-1767(98)00019-4.</w:t>
      </w:r>
    </w:p>
  </w:footnote>
  <w:footnote w:id="3">
    <w:p>
      <w:pPr>
        <w:pStyle w:val="Footnote"/>
      </w:pPr>
      <w:r>
        <w:rPr>
          <w:rFonts w:ascii="Songti TC Regular" w:cs="Songti TC Regular" w:hAnsi="Songti TC Regular" w:eastAsia="Songti TC Regular"/>
          <w:sz w:val="24"/>
          <w:szCs w:val="24"/>
          <w:vertAlign w:val="superscript"/>
        </w:rPr>
        <w:footnoteRef/>
      </w:r>
      <w:r>
        <w:rPr>
          <w:rFonts w:ascii="Songti TC Regular" w:hAnsi="Songti TC Regular"/>
          <w:rtl w:val="0"/>
        </w:rPr>
        <w:t xml:space="preserve"> </w:t>
      </w:r>
      <w:r>
        <w:rPr>
          <w:rFonts w:eastAsia="Songti TC Regular" w:hint="eastAsia"/>
          <w:rtl w:val="0"/>
          <w:lang w:val="zh-TW" w:eastAsia="zh-TW"/>
        </w:rPr>
        <w:t>原文引用：</w:t>
      </w:r>
      <w:r>
        <w:rPr>
          <w:rFonts w:ascii="Songti TC Regular" w:hAnsi="Songti TC Regular"/>
          <w:rtl w:val="0"/>
          <w:lang w:val="en-US"/>
        </w:rPr>
        <w:t>It can be argued that the sense of</w:t>
      </w:r>
      <w:r>
        <w:rPr>
          <w:rFonts w:ascii="Songti TC Regular" w:hAnsi="Songti TC Regular" w:hint="default"/>
          <w:rtl w:val="0"/>
        </w:rPr>
        <w:t> </w:t>
      </w:r>
      <w:r>
        <w:rPr>
          <w:rFonts w:ascii="Songti TC Regular" w:hAnsi="Songti TC Regular"/>
          <w:rtl w:val="0"/>
        </w:rPr>
        <w:t>dui bu qi</w:t>
      </w:r>
      <w:r>
        <w:rPr>
          <w:rFonts w:ascii="Songti TC Regular" w:hAnsi="Songti TC Regular" w:hint="default"/>
          <w:rtl w:val="0"/>
        </w:rPr>
        <w:t> </w:t>
      </w:r>
      <w:r>
        <w:rPr>
          <w:rFonts w:ascii="Songti TC Regular" w:hAnsi="Songti TC Regular"/>
          <w:rtl w:val="0"/>
          <w:lang w:val="en-US"/>
        </w:rPr>
        <w:t>influences how people think, feel, and behave. The feeling of</w:t>
      </w:r>
      <w:r>
        <w:rPr>
          <w:rFonts w:ascii="Songti TC Regular" w:hAnsi="Songti TC Regular" w:hint="default"/>
          <w:rtl w:val="0"/>
        </w:rPr>
        <w:t> </w:t>
      </w:r>
      <w:r>
        <w:rPr>
          <w:rFonts w:ascii="Songti TC Regular" w:hAnsi="Songti TC Regular"/>
          <w:rtl w:val="0"/>
        </w:rPr>
        <w:t>dui bu qi</w:t>
      </w:r>
      <w:r>
        <w:rPr>
          <w:rFonts w:ascii="Songti TC Regular" w:hAnsi="Songti TC Regular" w:hint="default"/>
          <w:rtl w:val="0"/>
        </w:rPr>
        <w:t> </w:t>
      </w:r>
      <w:r>
        <w:rPr>
          <w:rFonts w:ascii="Songti TC Regular" w:hAnsi="Songti TC Regular"/>
          <w:rtl w:val="0"/>
          <w:lang w:val="en-US"/>
        </w:rPr>
        <w:t>often is derived from a debt of gratitude one owes to the other.</w:t>
      </w:r>
    </w:p>
  </w:footnote>
  <w:footnote w:id="4">
    <w:p>
      <w:pPr>
        <w:pStyle w:val="Footnote"/>
      </w:pPr>
      <w:r>
        <w:rPr>
          <w:rFonts w:ascii="Songti TC Regular" w:cs="Songti TC Regular" w:hAnsi="Songti TC Regular" w:eastAsia="Songti TC Regular"/>
          <w:sz w:val="24"/>
          <w:szCs w:val="24"/>
          <w:vertAlign w:val="superscript"/>
        </w:rPr>
        <w:footnoteRef/>
      </w:r>
      <w:r>
        <w:rPr>
          <w:rFonts w:ascii="Songti SC Regular" w:hAnsi="Songti SC Regular"/>
          <w:rtl w:val="0"/>
        </w:rPr>
        <w:t xml:space="preserve"> </w:t>
      </w:r>
      <w:r>
        <w:rPr>
          <w:rFonts w:eastAsia="Songti SC Regular" w:hint="eastAsia"/>
          <w:rtl w:val="0"/>
          <w:lang w:val="zh-TW" w:eastAsia="zh-TW"/>
        </w:rPr>
        <w:t>詹世娜</w:t>
      </w:r>
      <w:r>
        <w:rPr>
          <w:rFonts w:ascii="Songti SC Regular" w:hAnsi="Songti SC Regular"/>
          <w:rtl w:val="0"/>
          <w:lang w:val="zh-TW" w:eastAsia="zh-TW"/>
        </w:rPr>
        <w:t xml:space="preserve">. </w:t>
      </w:r>
      <w:r>
        <w:rPr>
          <w:rFonts w:eastAsia="Songti SC Regular" w:hint="eastAsia"/>
          <w:rtl w:val="0"/>
          <w:lang w:val="zh-CN" w:eastAsia="zh-CN"/>
        </w:rPr>
        <w:t>《</w:t>
      </w:r>
      <w:r>
        <w:rPr>
          <w:rFonts w:eastAsia="Songti SC Regular" w:hint="eastAsia"/>
          <w:rtl w:val="0"/>
          <w:lang w:val="zh-TW" w:eastAsia="zh-TW"/>
        </w:rPr>
        <w:t>分析春草与何水远的爱情</w:t>
      </w:r>
      <w:r>
        <w:rPr>
          <w:rFonts w:eastAsia="Songti SC Regular" w:hint="eastAsia"/>
          <w:rtl w:val="0"/>
          <w:lang w:val="zh-CN" w:eastAsia="zh-CN"/>
        </w:rPr>
        <w:t>》</w:t>
      </w:r>
      <w:r>
        <w:rPr>
          <w:rFonts w:ascii="Songti SC Regular" w:hAnsi="Songti SC Regular"/>
          <w:rtl w:val="0"/>
          <w:lang w:val="zh-TW" w:eastAsia="zh-TW"/>
        </w:rPr>
        <w:t>(2023).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zh-TW" w:eastAsia="zh-TW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note">
    <w:name w:val="Footnote"/>
    <w:next w:val="Footno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